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A42E47" w14:textId="77777777" w:rsidR="008C611E" w:rsidRDefault="008C611E" w:rsidP="008C611E">
      <w:pPr>
        <w:pStyle w:val="Standard"/>
        <w:jc w:val="center"/>
        <w:rPr>
          <w:rFonts w:hint="eastAsia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Uzasadnienie do Uchwały Nr……/……/2021</w:t>
      </w:r>
    </w:p>
    <w:p w14:paraId="0F9012D1" w14:textId="77777777" w:rsidR="008C611E" w:rsidRDefault="008C611E" w:rsidP="008C611E">
      <w:pPr>
        <w:pStyle w:val="Standard"/>
        <w:jc w:val="center"/>
        <w:rPr>
          <w:rFonts w:hint="eastAsia"/>
        </w:rPr>
      </w:pPr>
      <w:r>
        <w:rPr>
          <w:b/>
          <w:bCs/>
          <w:sz w:val="22"/>
          <w:szCs w:val="22"/>
        </w:rPr>
        <w:t>Rady Miejskiej w Reszla</w:t>
      </w:r>
    </w:p>
    <w:p w14:paraId="252E982C" w14:textId="77777777" w:rsidR="008C611E" w:rsidRDefault="008C611E" w:rsidP="008C611E">
      <w:pPr>
        <w:pStyle w:val="Standard"/>
        <w:jc w:val="center"/>
        <w:rPr>
          <w:rFonts w:hint="eastAsia"/>
        </w:rPr>
      </w:pPr>
      <w:r>
        <w:rPr>
          <w:b/>
          <w:bCs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z dnia ……………2021 r.</w:t>
      </w:r>
    </w:p>
    <w:p w14:paraId="079084F6" w14:textId="77777777" w:rsidR="008C611E" w:rsidRDefault="008C611E" w:rsidP="008C611E">
      <w:pPr>
        <w:pStyle w:val="Standard"/>
        <w:jc w:val="center"/>
        <w:rPr>
          <w:rFonts w:hint="eastAsia"/>
        </w:rPr>
      </w:pPr>
    </w:p>
    <w:p w14:paraId="4E4994F4" w14:textId="77777777" w:rsidR="008C611E" w:rsidRDefault="008C611E" w:rsidP="008C611E">
      <w:pPr>
        <w:pStyle w:val="Standard"/>
        <w:jc w:val="center"/>
        <w:rPr>
          <w:rFonts w:hint="eastAsia"/>
        </w:rPr>
      </w:pPr>
    </w:p>
    <w:p w14:paraId="7B63D4BB" w14:textId="48049413" w:rsidR="001E60FE" w:rsidRPr="002B3A20" w:rsidRDefault="001E60FE" w:rsidP="002B3A2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A20">
        <w:rPr>
          <w:rFonts w:ascii="Times New Roman" w:hAnsi="Times New Roman" w:cs="Times New Roman"/>
          <w:sz w:val="24"/>
          <w:szCs w:val="24"/>
        </w:rPr>
        <w:t xml:space="preserve">Z dniem 1 sierpnia 2009 r., zgodnie z ustawą z dnia 18 czerwca 2009 r. o zmianie niektórych ustaw w związku ze zmianami w organizacji i podziale zadań administracji publicznej w województwie, Wojewoda Warmińsko-Mazurski przekazał kompetencje </w:t>
      </w:r>
      <w:r w:rsidR="002B3A20">
        <w:rPr>
          <w:rFonts w:ascii="Times New Roman" w:hAnsi="Times New Roman" w:cs="Times New Roman"/>
          <w:sz w:val="24"/>
          <w:szCs w:val="24"/>
        </w:rPr>
        <w:br/>
      </w:r>
      <w:r w:rsidRPr="002B3A20">
        <w:rPr>
          <w:rFonts w:ascii="Times New Roman" w:hAnsi="Times New Roman" w:cs="Times New Roman"/>
          <w:sz w:val="24"/>
          <w:szCs w:val="24"/>
        </w:rPr>
        <w:t>w zakresie ustanawiania i znoszenia pomników przyrody Radzie Miejskiej w Reszlu.</w:t>
      </w:r>
    </w:p>
    <w:p w14:paraId="0559698C" w14:textId="70483EEB" w:rsidR="001E60FE" w:rsidRPr="002B3A20" w:rsidRDefault="001E60FE" w:rsidP="002B3A2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A20">
        <w:rPr>
          <w:rFonts w:ascii="Times New Roman" w:hAnsi="Times New Roman" w:cs="Times New Roman"/>
          <w:sz w:val="24"/>
          <w:szCs w:val="24"/>
        </w:rPr>
        <w:t>W związku z przekazaniem kompetencji w zakresie ustanawiania i znoszenia pomników przyrody występujących na terenie Gminy Reszel przeprowadzono weryfikację i aktualizację danych dotyczących gatunków, wymiarów, lokalizacji i organów sprawujących nadzór nad pomnikami przyrody.</w:t>
      </w:r>
    </w:p>
    <w:p w14:paraId="136FD6C8" w14:textId="72B166DB" w:rsidR="003F086F" w:rsidRPr="002B3A20" w:rsidRDefault="001E60FE" w:rsidP="002B3A2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A20">
        <w:rPr>
          <w:rFonts w:ascii="Times New Roman" w:hAnsi="Times New Roman" w:cs="Times New Roman"/>
          <w:sz w:val="24"/>
          <w:szCs w:val="24"/>
        </w:rPr>
        <w:t xml:space="preserve">W załączeniu do przedmiotowej uchwały wskazano, w odniesieniu do każdego pomnika przyrody, akt prawny, na podstawie którego ustanowiono dany pomnik przyrody </w:t>
      </w:r>
      <w:r w:rsidR="002B3A20">
        <w:rPr>
          <w:rFonts w:ascii="Times New Roman" w:hAnsi="Times New Roman" w:cs="Times New Roman"/>
          <w:sz w:val="24"/>
          <w:szCs w:val="24"/>
        </w:rPr>
        <w:br/>
      </w:r>
      <w:r w:rsidRPr="002B3A20">
        <w:rPr>
          <w:rFonts w:ascii="Times New Roman" w:hAnsi="Times New Roman" w:cs="Times New Roman"/>
          <w:sz w:val="24"/>
          <w:szCs w:val="24"/>
        </w:rPr>
        <w:t xml:space="preserve">oraz </w:t>
      </w:r>
      <w:r w:rsidR="003F086F" w:rsidRPr="002B3A20">
        <w:rPr>
          <w:rFonts w:ascii="Times New Roman" w:hAnsi="Times New Roman" w:cs="Times New Roman"/>
          <w:sz w:val="24"/>
          <w:szCs w:val="24"/>
        </w:rPr>
        <w:t>akt prawny jaki będzie regulował dotychczasową kwestię ochrony danego pomnika przyrody.</w:t>
      </w:r>
    </w:p>
    <w:p w14:paraId="27B4D3B1" w14:textId="1AC3C41D" w:rsidR="002B3A20" w:rsidRPr="002B3A20" w:rsidRDefault="003F086F" w:rsidP="002B3A2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A20">
        <w:rPr>
          <w:rFonts w:ascii="Times New Roman" w:hAnsi="Times New Roman" w:cs="Times New Roman"/>
          <w:sz w:val="24"/>
          <w:szCs w:val="24"/>
        </w:rPr>
        <w:t xml:space="preserve">Uchwała określa zakazy dla pomnika przyrody wybrane spośród katalogu zakazów wymienionych w art. 45 ust. 1 ustawy z dnia 16 kwietnia 2004 r. o ochronie przyrody </w:t>
      </w:r>
      <w:r w:rsidR="002B3A20">
        <w:rPr>
          <w:rFonts w:ascii="Times New Roman" w:hAnsi="Times New Roman" w:cs="Times New Roman"/>
          <w:sz w:val="24"/>
          <w:szCs w:val="24"/>
        </w:rPr>
        <w:br/>
      </w:r>
      <w:r w:rsidRPr="002B3A20">
        <w:rPr>
          <w:rFonts w:ascii="Times New Roman" w:hAnsi="Times New Roman" w:cs="Times New Roman"/>
          <w:sz w:val="24"/>
          <w:szCs w:val="24"/>
        </w:rPr>
        <w:t>oraz zasady wykonania działań w ramach czynnej ochrony.</w:t>
      </w:r>
    </w:p>
    <w:p w14:paraId="1EA2A8BF" w14:textId="72576AAF" w:rsidR="001E60FE" w:rsidRPr="002B3A20" w:rsidRDefault="002B3A20" w:rsidP="002B3A2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A20">
        <w:rPr>
          <w:rFonts w:ascii="Times New Roman" w:hAnsi="Times New Roman" w:cs="Times New Roman"/>
          <w:sz w:val="24"/>
          <w:szCs w:val="24"/>
        </w:rPr>
        <w:t xml:space="preserve">Regionalny Dyrektor Ochrony Środowiska w Olsztynie </w:t>
      </w:r>
      <w:r w:rsidR="008C611E">
        <w:rPr>
          <w:rFonts w:ascii="Times New Roman" w:hAnsi="Times New Roman" w:cs="Times New Roman"/>
          <w:sz w:val="24"/>
          <w:szCs w:val="24"/>
        </w:rPr>
        <w:t>u</w:t>
      </w:r>
      <w:r w:rsidRPr="002B3A20">
        <w:rPr>
          <w:rFonts w:ascii="Times New Roman" w:hAnsi="Times New Roman" w:cs="Times New Roman"/>
          <w:sz w:val="24"/>
          <w:szCs w:val="24"/>
        </w:rPr>
        <w:t>zgodnił projekt uchwały.</w:t>
      </w:r>
      <w:r w:rsidR="001E60FE" w:rsidRPr="002B3A2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E60FE" w:rsidRPr="002B3A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0FE"/>
    <w:rsid w:val="001E60FE"/>
    <w:rsid w:val="002B3A20"/>
    <w:rsid w:val="003F086F"/>
    <w:rsid w:val="008C611E"/>
    <w:rsid w:val="0094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FA06C"/>
  <w15:chartTrackingRefBased/>
  <w15:docId w15:val="{95F76EA2-DCC2-4D17-BC0A-6D1761C5B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C611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Tylus</dc:creator>
  <cp:keywords/>
  <dc:description/>
  <cp:lastModifiedBy>Gabriela Tylus</cp:lastModifiedBy>
  <cp:revision>2</cp:revision>
  <cp:lastPrinted>2021-02-05T09:38:00Z</cp:lastPrinted>
  <dcterms:created xsi:type="dcterms:W3CDTF">2021-02-02T07:47:00Z</dcterms:created>
  <dcterms:modified xsi:type="dcterms:W3CDTF">2021-02-05T09:39:00Z</dcterms:modified>
</cp:coreProperties>
</file>